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41B410" w14:textId="77777777" w:rsidR="005229A3" w:rsidRDefault="005229A3" w:rsidP="00E6021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9 ЛЕКЦИЯ</w:t>
      </w:r>
    </w:p>
    <w:p w14:paraId="384ED897" w14:textId="3C3563C8" w:rsidR="00B42478" w:rsidRPr="00E60214" w:rsidRDefault="00B42478" w:rsidP="00E60214">
      <w:pPr>
        <w:spacing w:after="0" w:line="240" w:lineRule="auto"/>
        <w:jc w:val="center"/>
        <w:rPr>
          <w:rFonts w:ascii="Times New Roman" w:hAnsi="Times New Roman" w:cs="Times New Roman"/>
          <w:b/>
          <w:bCs/>
          <w:sz w:val="28"/>
          <w:szCs w:val="28"/>
        </w:rPr>
      </w:pPr>
      <w:r w:rsidRPr="00E60214">
        <w:rPr>
          <w:rFonts w:ascii="Times New Roman" w:hAnsi="Times New Roman" w:cs="Times New Roman"/>
          <w:b/>
          <w:bCs/>
          <w:sz w:val="28"/>
          <w:szCs w:val="28"/>
        </w:rPr>
        <w:t>КЛАССИФИКАЦИЯ ИННОВАЦИОННЫХ ТЕХНОЛОГИЙ АГРАРНОГО ПРОИЗВОДСТВА</w:t>
      </w:r>
    </w:p>
    <w:p w14:paraId="07ADA061" w14:textId="77777777" w:rsidR="00E60214" w:rsidRPr="00B42478" w:rsidRDefault="00E60214" w:rsidP="00B42478">
      <w:pPr>
        <w:spacing w:after="0" w:line="240" w:lineRule="auto"/>
        <w:ind w:firstLine="709"/>
        <w:jc w:val="both"/>
        <w:rPr>
          <w:rFonts w:ascii="Times New Roman" w:hAnsi="Times New Roman" w:cs="Times New Roman"/>
          <w:sz w:val="28"/>
          <w:szCs w:val="28"/>
        </w:rPr>
      </w:pPr>
    </w:p>
    <w:p w14:paraId="1CB5EA62" w14:textId="77777777" w:rsidR="008C445D" w:rsidRDefault="00B42478" w:rsidP="00B42478">
      <w:pPr>
        <w:spacing w:after="0" w:line="240" w:lineRule="auto"/>
        <w:ind w:firstLine="709"/>
        <w:jc w:val="both"/>
        <w:rPr>
          <w:rFonts w:ascii="Times New Roman" w:hAnsi="Times New Roman" w:cs="Times New Roman"/>
          <w:sz w:val="28"/>
          <w:szCs w:val="28"/>
        </w:rPr>
      </w:pPr>
      <w:r w:rsidRPr="00B42478">
        <w:rPr>
          <w:rFonts w:ascii="Times New Roman" w:hAnsi="Times New Roman" w:cs="Times New Roman"/>
          <w:sz w:val="28"/>
          <w:szCs w:val="28"/>
        </w:rPr>
        <w:t xml:space="preserve">Адаптивно-ландшафтные системы земледелия реализуются агротехнологиями для различных природных и производственных условий и различных сортов сельскохозяйственных культур. Агротехнологии формируются применительно к агроэкологическим типам земель, составляемым из элементарных ареалов агроландшафта в пределах агроэкологической группы земель, для которой разрабатывается адаптивно-ландшафтная система земледелия. В свою очередь агротехнологии различаются по производственному назначению возделываемой культуры и характеру использования продукции, например, пшеница продовольственная или кормовая; ячмень фуражный или пивоваренный; кукуруза на зерно или силос и т. д. Технологии возделывания одной и той же культуры могут существенно различаться по способу производства. Например, возделывание пшеницы на </w:t>
      </w:r>
      <w:proofErr w:type="spellStart"/>
      <w:r w:rsidRPr="00B42478">
        <w:rPr>
          <w:rFonts w:ascii="Times New Roman" w:hAnsi="Times New Roman" w:cs="Times New Roman"/>
          <w:sz w:val="28"/>
          <w:szCs w:val="28"/>
        </w:rPr>
        <w:t>плакорных</w:t>
      </w:r>
      <w:proofErr w:type="spellEnd"/>
      <w:r w:rsidRPr="00B42478">
        <w:rPr>
          <w:rFonts w:ascii="Times New Roman" w:hAnsi="Times New Roman" w:cs="Times New Roman"/>
          <w:sz w:val="28"/>
          <w:szCs w:val="28"/>
        </w:rPr>
        <w:t xml:space="preserve">, дефляционных, солонцовых землях существенно различается. Соответственно выделяются почвозащитные, мелиоративные агротехнологии. По фактору интенсивности выделяют четыре категории технологий (таблица 1): экстенсивные, нормальные, интенсивные и высокоинтенсивные. Экстенсивные технологии Экстенсивные агротехнологии ориентированы на использование естественного плодородия почв без применения удобрений и других агротехнических средств или с очень ограниченным их использованием и применением толерантных сортов. Термин «экстенсивный» означает «направленный в сторону расширения, распространения». Следовательно, под экстенсивным земледелием понимают такие системы, при которых увеличение объема продукции достигается за счет расширения обрабатываемых земельных площадей. Эти системы эволюционировали от примитивных, залежных, переложных, паровых, плодосменных к современным системам земледелия, более или менее дифференцированным применительно к различным природным условиям. Например, технологии производства зерна в степной зоне осуществляются преимущественно в зернопаровых севооборотах, в </w:t>
      </w:r>
      <w:proofErr w:type="spellStart"/>
      <w:r w:rsidRPr="00B42478">
        <w:rPr>
          <w:rFonts w:ascii="Times New Roman" w:hAnsi="Times New Roman" w:cs="Times New Roman"/>
          <w:sz w:val="28"/>
          <w:szCs w:val="28"/>
        </w:rPr>
        <w:t>таежнолесной</w:t>
      </w:r>
      <w:proofErr w:type="spellEnd"/>
      <w:r w:rsidRPr="00B42478">
        <w:rPr>
          <w:rFonts w:ascii="Times New Roman" w:hAnsi="Times New Roman" w:cs="Times New Roman"/>
          <w:sz w:val="28"/>
          <w:szCs w:val="28"/>
        </w:rPr>
        <w:t xml:space="preserve"> в зерно-травяных. Таблица 2 – Сравнительная оценка агротехнологий различного уровня интенсификации Основные показатели Агротехнологии Экстенсивные Нормальные Интенсивные Высокие Сорта </w:t>
      </w:r>
      <w:proofErr w:type="spellStart"/>
      <w:r w:rsidRPr="00B42478">
        <w:rPr>
          <w:rFonts w:ascii="Times New Roman" w:hAnsi="Times New Roman" w:cs="Times New Roman"/>
          <w:sz w:val="28"/>
          <w:szCs w:val="28"/>
        </w:rPr>
        <w:t>Толерант-ные</w:t>
      </w:r>
      <w:proofErr w:type="spellEnd"/>
      <w:r w:rsidRPr="00B42478">
        <w:rPr>
          <w:rFonts w:ascii="Times New Roman" w:hAnsi="Times New Roman" w:cs="Times New Roman"/>
          <w:sz w:val="28"/>
          <w:szCs w:val="28"/>
        </w:rPr>
        <w:t xml:space="preserve"> Пластичные Интенсивные С заданными параметрами </w:t>
      </w:r>
      <w:proofErr w:type="spellStart"/>
      <w:r w:rsidRPr="00B42478">
        <w:rPr>
          <w:rFonts w:ascii="Times New Roman" w:hAnsi="Times New Roman" w:cs="Times New Roman"/>
          <w:sz w:val="28"/>
          <w:szCs w:val="28"/>
        </w:rPr>
        <w:t>Почвенноландшафтные</w:t>
      </w:r>
      <w:proofErr w:type="spellEnd"/>
      <w:r w:rsidRPr="00B42478">
        <w:rPr>
          <w:rFonts w:ascii="Times New Roman" w:hAnsi="Times New Roman" w:cs="Times New Roman"/>
          <w:sz w:val="28"/>
          <w:szCs w:val="28"/>
        </w:rPr>
        <w:t xml:space="preserve"> условия Различной сложности Умеренно сложные КУ≥ - 0,6 плоские ЭАА, пятнистости КУ≥ - 0,8 плоские ЭАА, однородные ПК Удобрение Нет Поддерживающее Программированное Точное Защита растений Эпизодическая Ограниченная, против наиболее вредоносных видов Интегрированная Экологически сбалансированная Обработка почвы Система вспашки Почвозащитная комбинированная Дифференцированно минимизированная Оптимизированная Техника 1-2-го поколения 3-го поколения 4-го поколения Прецизионная Качество продукции </w:t>
      </w:r>
      <w:r w:rsidRPr="00B42478">
        <w:rPr>
          <w:rFonts w:ascii="Times New Roman" w:hAnsi="Times New Roman" w:cs="Times New Roman"/>
          <w:sz w:val="28"/>
          <w:szCs w:val="28"/>
        </w:rPr>
        <w:lastRenderedPageBreak/>
        <w:t xml:space="preserve">Неопределенное Неустойчиво удовлетворительное Отвечающее требованиям переработки и рынка Сбалансированное по всем компонентам 15 </w:t>
      </w:r>
      <w:proofErr w:type="spellStart"/>
      <w:r w:rsidRPr="00B42478">
        <w:rPr>
          <w:rFonts w:ascii="Times New Roman" w:hAnsi="Times New Roman" w:cs="Times New Roman"/>
          <w:sz w:val="28"/>
          <w:szCs w:val="28"/>
        </w:rPr>
        <w:t>Землеоценочная</w:t>
      </w:r>
      <w:proofErr w:type="spellEnd"/>
      <w:r w:rsidRPr="00B42478">
        <w:rPr>
          <w:rFonts w:ascii="Times New Roman" w:hAnsi="Times New Roman" w:cs="Times New Roman"/>
          <w:sz w:val="28"/>
          <w:szCs w:val="28"/>
        </w:rPr>
        <w:t xml:space="preserve"> основа Почвенные карты 1:25000 Почвенные карты 1:10000 </w:t>
      </w:r>
      <w:proofErr w:type="spellStart"/>
      <w:r w:rsidRPr="00B42478">
        <w:rPr>
          <w:rFonts w:ascii="Times New Roman" w:hAnsi="Times New Roman" w:cs="Times New Roman"/>
          <w:sz w:val="28"/>
          <w:szCs w:val="28"/>
        </w:rPr>
        <w:t>Почвенноландшафтные</w:t>
      </w:r>
      <w:proofErr w:type="spellEnd"/>
      <w:r w:rsidRPr="00B42478">
        <w:rPr>
          <w:rFonts w:ascii="Times New Roman" w:hAnsi="Times New Roman" w:cs="Times New Roman"/>
          <w:sz w:val="28"/>
          <w:szCs w:val="28"/>
        </w:rPr>
        <w:t xml:space="preserve"> карты ГИС Экологический риск Активная деградация почв и ландшафтов Деградация почв Риск загрязнения Минимальный риск </w:t>
      </w:r>
      <w:proofErr w:type="spellStart"/>
      <w:r w:rsidRPr="00B42478">
        <w:rPr>
          <w:rFonts w:ascii="Times New Roman" w:hAnsi="Times New Roman" w:cs="Times New Roman"/>
          <w:sz w:val="28"/>
          <w:szCs w:val="28"/>
        </w:rPr>
        <w:t>Профессиональ</w:t>
      </w:r>
      <w:proofErr w:type="spellEnd"/>
      <w:r w:rsidRPr="00B42478">
        <w:rPr>
          <w:rFonts w:ascii="Times New Roman" w:hAnsi="Times New Roman" w:cs="Times New Roman"/>
          <w:sz w:val="28"/>
          <w:szCs w:val="28"/>
        </w:rPr>
        <w:t xml:space="preserve"> -</w:t>
      </w:r>
      <w:proofErr w:type="spellStart"/>
      <w:r w:rsidRPr="00B42478">
        <w:rPr>
          <w:rFonts w:ascii="Times New Roman" w:hAnsi="Times New Roman" w:cs="Times New Roman"/>
          <w:sz w:val="28"/>
          <w:szCs w:val="28"/>
        </w:rPr>
        <w:t>ный</w:t>
      </w:r>
      <w:proofErr w:type="spellEnd"/>
      <w:r w:rsidRPr="00B42478">
        <w:rPr>
          <w:rFonts w:ascii="Times New Roman" w:hAnsi="Times New Roman" w:cs="Times New Roman"/>
          <w:sz w:val="28"/>
          <w:szCs w:val="28"/>
        </w:rPr>
        <w:t xml:space="preserve"> уровень исполнителей – Техник Дипломированные специалист Магистр Система обработки почвы – отвальная. Именно вспашка способствует активной минерализации органического вещества и высвобождению элементов питания. Система вспашки является также лучшим средством борьбы с сорняками, болезнями и вредителями при отсутствии пестицидов. Урожайность сельскохозяйственных культур при экстенсивных агротехнологиях ограничена дефицитом элементов питания и неблагоприятным фитосанитарным состояниям посевов, с которым трудно справляться одними лишь механическими средствами. Тем не менее, в данных агротехнологиях имеются определенные возможности регулирования этого состояния: подбор устойчивых к неблагоприятным условиям сортов, чередование культур и пара в севооборотах, система основной, предпосевной и послепосевной обработки почвы, оптимизация сроков посева, норм высева, глубины заделки семян, </w:t>
      </w:r>
      <w:proofErr w:type="spellStart"/>
      <w:r w:rsidRPr="00B42478">
        <w:rPr>
          <w:rFonts w:ascii="Times New Roman" w:hAnsi="Times New Roman" w:cs="Times New Roman"/>
          <w:sz w:val="28"/>
          <w:szCs w:val="28"/>
        </w:rPr>
        <w:t>довсходовое</w:t>
      </w:r>
      <w:proofErr w:type="spellEnd"/>
      <w:r w:rsidRPr="00B42478">
        <w:rPr>
          <w:rFonts w:ascii="Times New Roman" w:hAnsi="Times New Roman" w:cs="Times New Roman"/>
          <w:sz w:val="28"/>
          <w:szCs w:val="28"/>
        </w:rPr>
        <w:t xml:space="preserve"> и послевсходовое боронование посевов. Пестициды применяются в тех случаях, когда существует риск поражения посевов зерновых культур головневыми заболеваниями, а также при возникновении эпифитотий, вспышках массового размножения вредителей и сорняков, которые могут привести к существенным потерям урожая сельскохозяйственных культур, т. е. применение пестицидов носит эпизодический характер. В экстенсивных агротехнологиях трудно добиться оптимального качества продукции, например, высокого содержания клейковины пшеницы с хорошими физическими свойствами, поскольку оно зависит от обеспеченности растений элементами питания и фитосанитарной ситуации, т. е. условий, которые мало управляемы в экстенсивных технологиях. На эти условия можно влиять лишь адаптационными средствами (выбор сорта, предшественника, размещение в рельефе и др.). Главная проблема заключается в том, что экстенсивное земледелие носит истощительный характер по отношению к почвам и разрушительный – по отношению к ландшафтам. В результате применения экстенсивных технологий особенно быстро разрушаются маргинальные земли: </w:t>
      </w:r>
      <w:proofErr w:type="spellStart"/>
      <w:r w:rsidRPr="00B42478">
        <w:rPr>
          <w:rFonts w:ascii="Times New Roman" w:hAnsi="Times New Roman" w:cs="Times New Roman"/>
          <w:sz w:val="28"/>
          <w:szCs w:val="28"/>
        </w:rPr>
        <w:t>эрозионно</w:t>
      </w:r>
      <w:proofErr w:type="spellEnd"/>
      <w:r w:rsidRPr="00B42478">
        <w:rPr>
          <w:rFonts w:ascii="Times New Roman" w:hAnsi="Times New Roman" w:cs="Times New Roman"/>
          <w:sz w:val="28"/>
          <w:szCs w:val="28"/>
        </w:rPr>
        <w:t xml:space="preserve"> опасные, дефляционно-опасные, литогенные, солонцовые и др. Например, солонцы в составе солонцовых комплексов с черноземами, используемые без мелиораций и удобрений, не только не дают урожая или он очень низкий, но и теряют потенциальное плодородие вследствие интенсивного разложения подвижного органического вещества. Освобождающиеся при этом нитраты загрязняют грунтовые воды. Экологические издержки экстенсивных агротехнологий усугубляются низкой культурой земледелия, бесхозяйственностью, безграмотностью товаропроизводителей. Современные экстенсивные агротехнологии при использовании тяжелой техники гораздо более разрушительны по отношению к почве, чем примитивные их аналоги в </w:t>
      </w:r>
      <w:r w:rsidRPr="00B42478">
        <w:rPr>
          <w:rFonts w:ascii="Times New Roman" w:hAnsi="Times New Roman" w:cs="Times New Roman"/>
          <w:sz w:val="28"/>
          <w:szCs w:val="28"/>
        </w:rPr>
        <w:lastRenderedPageBreak/>
        <w:t xml:space="preserve">прошлом. В результате экстенсивного и, особенно, маргинального земледелия по сей день усиливаются </w:t>
      </w:r>
      <w:proofErr w:type="spellStart"/>
      <w:r w:rsidRPr="00B42478">
        <w:rPr>
          <w:rFonts w:ascii="Times New Roman" w:hAnsi="Times New Roman" w:cs="Times New Roman"/>
          <w:sz w:val="28"/>
          <w:szCs w:val="28"/>
        </w:rPr>
        <w:t>деградационные</w:t>
      </w:r>
      <w:proofErr w:type="spellEnd"/>
      <w:r w:rsidRPr="00B42478">
        <w:rPr>
          <w:rFonts w:ascii="Times New Roman" w:hAnsi="Times New Roman" w:cs="Times New Roman"/>
          <w:sz w:val="28"/>
          <w:szCs w:val="28"/>
        </w:rPr>
        <w:t xml:space="preserve"> процессы. В полуаридных и аридных районах развивается опустынивание. В конечном счете каждая единица производимой в стране сельскохозяйственной продукции сопровождается существенными экологическими издержками. Для преодоления этого опасного состояния нужна новая агротехнологическая и экологическая политика государства вместо традиционного отношения к сельскому хозяйству по остаточному принципу. 16 Нормальные агротехнологии Это агротехнологии, обеспеченные минеральными, органическими удобрениями, химическими </w:t>
      </w:r>
      <w:proofErr w:type="spellStart"/>
      <w:r w:rsidRPr="00B42478">
        <w:rPr>
          <w:rFonts w:ascii="Times New Roman" w:hAnsi="Times New Roman" w:cs="Times New Roman"/>
          <w:sz w:val="28"/>
          <w:szCs w:val="28"/>
        </w:rPr>
        <w:t>мелиорантами</w:t>
      </w:r>
      <w:proofErr w:type="spellEnd"/>
      <w:r w:rsidRPr="00B42478">
        <w:rPr>
          <w:rFonts w:ascii="Times New Roman" w:hAnsi="Times New Roman" w:cs="Times New Roman"/>
          <w:sz w:val="28"/>
          <w:szCs w:val="28"/>
        </w:rPr>
        <w:t xml:space="preserve"> и пестицидами в том минимуме, при котором можно осваивать почвозащитные системы земледелия, поддерживать средний уровень </w:t>
      </w:r>
      <w:proofErr w:type="spellStart"/>
      <w:r w:rsidRPr="00B42478">
        <w:rPr>
          <w:rFonts w:ascii="Times New Roman" w:hAnsi="Times New Roman" w:cs="Times New Roman"/>
          <w:sz w:val="28"/>
          <w:szCs w:val="28"/>
        </w:rPr>
        <w:t>окультуренности</w:t>
      </w:r>
      <w:proofErr w:type="spellEnd"/>
      <w:r w:rsidRPr="00B42478">
        <w:rPr>
          <w:rFonts w:ascii="Times New Roman" w:hAnsi="Times New Roman" w:cs="Times New Roman"/>
          <w:sz w:val="28"/>
          <w:szCs w:val="28"/>
        </w:rPr>
        <w:t xml:space="preserve"> почв, устранять дефицит элементов минерального питания, находящихся в критическом минимуме, и давать удовлетворительное качество продукции. В этих технологиях используют пластичные сорта зерновых. Данные агротехнологии должны выполняться с учетом защиты почв от водной и ветровой эрозии. Для этого необходимы сокращение или отказ от чистого пара в сложных эрозионных ландшафтах, сокращение его или полосное размещение (пар-культура) в условиях проявления ветровой эрозии. В этих условиях ограничивается также доля пропашных культур в структуре посевных площадей или они исключаются. В зависимости от дефляционной или эрозионной опасности вводятся различные варианты противоэрозионной обработки почвы с сохранением на поверхности пожнивных остатков и измельченной соломы. Сокращение пара и введение плоскорезной обработки почвы сопровождается усилением дефицита минерального азота вследствие снижения интенсивности процессов минерализации органического вещества. Для устранения этого дефицита, тем более при оставлении соломы, требуется внесение азотных удобрений. На </w:t>
      </w:r>
      <w:proofErr w:type="spellStart"/>
      <w:r w:rsidRPr="00B42478">
        <w:rPr>
          <w:rFonts w:ascii="Times New Roman" w:hAnsi="Times New Roman" w:cs="Times New Roman"/>
          <w:sz w:val="28"/>
          <w:szCs w:val="28"/>
        </w:rPr>
        <w:t>плакорных</w:t>
      </w:r>
      <w:proofErr w:type="spellEnd"/>
      <w:r w:rsidRPr="00B42478">
        <w:rPr>
          <w:rFonts w:ascii="Times New Roman" w:hAnsi="Times New Roman" w:cs="Times New Roman"/>
          <w:sz w:val="28"/>
          <w:szCs w:val="28"/>
        </w:rPr>
        <w:t xml:space="preserve"> землях лесостепной зоны целесообразно применение севооборотов без чистого пара (за некоторым исключением), в степной зоне возможно уменьшение доли чистого пара по сравнению с экстенсивными агротехнологиями. Во всех </w:t>
      </w:r>
      <w:proofErr w:type="spellStart"/>
      <w:r w:rsidRPr="00B42478">
        <w:rPr>
          <w:rFonts w:ascii="Times New Roman" w:hAnsi="Times New Roman" w:cs="Times New Roman"/>
          <w:sz w:val="28"/>
          <w:szCs w:val="28"/>
        </w:rPr>
        <w:t>природносельскохозяйственных</w:t>
      </w:r>
      <w:proofErr w:type="spellEnd"/>
      <w:r w:rsidRPr="00B42478">
        <w:rPr>
          <w:rFonts w:ascii="Times New Roman" w:hAnsi="Times New Roman" w:cs="Times New Roman"/>
          <w:sz w:val="28"/>
          <w:szCs w:val="28"/>
        </w:rPr>
        <w:t xml:space="preserve"> зонах в нормальных агротехнологиях, в отличие от экстенсивных, развивается минимизация </w:t>
      </w:r>
      <w:proofErr w:type="spellStart"/>
      <w:r w:rsidRPr="00B42478">
        <w:rPr>
          <w:rFonts w:ascii="Times New Roman" w:hAnsi="Times New Roman" w:cs="Times New Roman"/>
          <w:sz w:val="28"/>
          <w:szCs w:val="28"/>
        </w:rPr>
        <w:t>почвообработки</w:t>
      </w:r>
      <w:proofErr w:type="spellEnd"/>
      <w:r w:rsidRPr="00B42478">
        <w:rPr>
          <w:rFonts w:ascii="Times New Roman" w:hAnsi="Times New Roman" w:cs="Times New Roman"/>
          <w:sz w:val="28"/>
          <w:szCs w:val="28"/>
        </w:rPr>
        <w:t xml:space="preserve">. Для этого, так же как для перехода на </w:t>
      </w:r>
      <w:proofErr w:type="spellStart"/>
      <w:r w:rsidRPr="00B42478">
        <w:rPr>
          <w:rFonts w:ascii="Times New Roman" w:hAnsi="Times New Roman" w:cs="Times New Roman"/>
          <w:sz w:val="28"/>
          <w:szCs w:val="28"/>
        </w:rPr>
        <w:t>беспаровые</w:t>
      </w:r>
      <w:proofErr w:type="spellEnd"/>
      <w:r w:rsidRPr="00B42478">
        <w:rPr>
          <w:rFonts w:ascii="Times New Roman" w:hAnsi="Times New Roman" w:cs="Times New Roman"/>
          <w:sz w:val="28"/>
          <w:szCs w:val="28"/>
        </w:rPr>
        <w:t xml:space="preserve"> севообороты, требуется применение азотных удобрений. Для решения этих задач, с учетом нарастания засоренности посевов при переходе на почвозащитные и минимальные обработки и сокращения чистого пара, необходимо также применение гербицидов. Там, где чистый пар сохраняет свое значение, особенно в сухостепной зоне, необходимо внесение фосфорных удобрений в паровых полях, чтобы реализовать накопленную влагу и азот. При нормальных агротехнологиях, в отличие от экстенсивных, возможно достижение требуемого качества продукции за счет регулирования питания растений и фитосанитарной ситуации в агроценозах и более широкого выбора пластичных сортов. Нормальные агротехнологии практикуются на относительно благополучных землях. При вовлечении в активный оборот </w:t>
      </w:r>
      <w:r w:rsidRPr="00B42478">
        <w:rPr>
          <w:rFonts w:ascii="Times New Roman" w:hAnsi="Times New Roman" w:cs="Times New Roman"/>
          <w:sz w:val="28"/>
          <w:szCs w:val="28"/>
        </w:rPr>
        <w:lastRenderedPageBreak/>
        <w:t xml:space="preserve">маргинальных земель – кислых, солонцовых – проводится их химическая или агротехническая мелиорация. Оптимизация фитосанитарного состояния посевов при нормальных агротехнологиях, наряду с перечисленными выше организационно-хозяйственными и агротехническими мероприятиями, достигается с помощью агрохимических средств защиты растений. Первостепенное значение имеет использование протравителей семян при заражении семенного материала возбудителями заболеваний выше порога вредоносности и гербицидов при высокой засоренности посевов. В системе подготовки пара одну-две механические обработки целесообразно заменять химической с использованием гербицидов сплошного действия или их смесью с препаратами против двудольных сорняков. При опасности возникновения эпифитотий </w:t>
      </w:r>
      <w:proofErr w:type="spellStart"/>
      <w:r w:rsidRPr="00B42478">
        <w:rPr>
          <w:rFonts w:ascii="Times New Roman" w:hAnsi="Times New Roman" w:cs="Times New Roman"/>
          <w:sz w:val="28"/>
          <w:szCs w:val="28"/>
        </w:rPr>
        <w:t>листостеблевых</w:t>
      </w:r>
      <w:proofErr w:type="spellEnd"/>
      <w:r w:rsidRPr="00B42478">
        <w:rPr>
          <w:rFonts w:ascii="Times New Roman" w:hAnsi="Times New Roman" w:cs="Times New Roman"/>
          <w:sz w:val="28"/>
          <w:szCs w:val="28"/>
        </w:rPr>
        <w:t xml:space="preserve"> инфекций в период вегетации на семенных и наиболее продуктивных товарных посевах применяют фунгициды. Возможно использование инсектицидов в случаях вспышек массового размножения вредителей, особенно на всходах культур, в частности, на сахарной свекле, рапсе, ячмене и др. Таким образом, защита растений при этом уровне интенсификации – ограниченная, направленная против наиболее вредоносных видов. Вектор развития нормальных агротехнологий направлен в сторону диверсификации и </w:t>
      </w:r>
      <w:proofErr w:type="spellStart"/>
      <w:r w:rsidRPr="00B42478">
        <w:rPr>
          <w:rFonts w:ascii="Times New Roman" w:hAnsi="Times New Roman" w:cs="Times New Roman"/>
          <w:sz w:val="28"/>
          <w:szCs w:val="28"/>
        </w:rPr>
        <w:t>биологизации</w:t>
      </w:r>
      <w:proofErr w:type="spellEnd"/>
      <w:r w:rsidRPr="00B42478">
        <w:rPr>
          <w:rFonts w:ascii="Times New Roman" w:hAnsi="Times New Roman" w:cs="Times New Roman"/>
          <w:sz w:val="28"/>
          <w:szCs w:val="28"/>
        </w:rPr>
        <w:t xml:space="preserve"> растениеводства. В целом нормальные агротехнологии отвечают среднему  уровню агрономической культуры и подготовленности специалистов. Именно эти технологии аграрного производства являются основными в современном земледелии. Трудно сказать, насколько они преобладают над экстенсивными и так называемыми маргинальными технологиями. К последним с их условным названием следует отнести конгломераты агроприемов, в которых применяются и минеральные удобрения, и пестициды, но грубо нарушаются агрономические правила. Из-за низкой культуры земледелия в период с 1965 по 1985 год средняя урожайность зерновых в России находилась на уровне 13 ц/га при внесении удобрений около 100 кг действующего вещества на гектар пашни. Интенсивные агротехнологии Интенсивные агротехнологии рассчитаны на получение планируемого урожая высокого качества интенсивных сортов растений в системе непрерывного управления продукционным процессом по микропериодам органогенеза. </w:t>
      </w:r>
    </w:p>
    <w:p w14:paraId="736B2083" w14:textId="77777777" w:rsidR="008C445D" w:rsidRDefault="008C445D" w:rsidP="00B42478">
      <w:pPr>
        <w:spacing w:after="0" w:line="240" w:lineRule="auto"/>
        <w:ind w:firstLine="709"/>
        <w:jc w:val="both"/>
        <w:rPr>
          <w:rFonts w:ascii="Times New Roman" w:hAnsi="Times New Roman" w:cs="Times New Roman"/>
          <w:sz w:val="28"/>
          <w:szCs w:val="28"/>
        </w:rPr>
      </w:pPr>
    </w:p>
    <w:p w14:paraId="628B4738" w14:textId="77777777" w:rsidR="008C445D" w:rsidRDefault="00B42478" w:rsidP="00B42478">
      <w:pPr>
        <w:spacing w:after="0" w:line="240" w:lineRule="auto"/>
        <w:ind w:firstLine="709"/>
        <w:jc w:val="both"/>
        <w:rPr>
          <w:rFonts w:ascii="Times New Roman" w:hAnsi="Times New Roman" w:cs="Times New Roman"/>
          <w:sz w:val="28"/>
          <w:szCs w:val="28"/>
        </w:rPr>
      </w:pPr>
      <w:r w:rsidRPr="00B42478">
        <w:rPr>
          <w:rFonts w:ascii="Times New Roman" w:hAnsi="Times New Roman" w:cs="Times New Roman"/>
          <w:sz w:val="28"/>
          <w:szCs w:val="28"/>
        </w:rPr>
        <w:t xml:space="preserve">В них обеспечивается оптимальное минеральное питание растений и защита от вредных организмов и полегания. При этом достигается высокий уровень использования их генетического потенциала при минимизированных рисках загрязнения продукции и окружающей среды. Появление интенсивных агротехнологий является следствием зеленой и агрохимической революции 1970-1980-х годов. Первые </w:t>
      </w:r>
      <w:proofErr w:type="spellStart"/>
      <w:r w:rsidRPr="00B42478">
        <w:rPr>
          <w:rFonts w:ascii="Times New Roman" w:hAnsi="Times New Roman" w:cs="Times New Roman"/>
          <w:sz w:val="28"/>
          <w:szCs w:val="28"/>
        </w:rPr>
        <w:t>супертехнологии</w:t>
      </w:r>
      <w:proofErr w:type="spellEnd"/>
      <w:r w:rsidRPr="00B42478">
        <w:rPr>
          <w:rFonts w:ascii="Times New Roman" w:hAnsi="Times New Roman" w:cs="Times New Roman"/>
          <w:sz w:val="28"/>
          <w:szCs w:val="28"/>
        </w:rPr>
        <w:t xml:space="preserve"> возделывания принципиально новых интенсивных сортов озимой пшеницы были созданы в Бельгии и Германии. Вслед за ними было создано множество новых агротехнологий, что позволило уже в 1980-е годы передовым западноевропейским странам перейти рубеж урожайности зерновых 50 ц/га, а в дальнейшем – 70-80 ц/га. В тех же 1980-х годах в СССР была сделана попытка использовать западноевропейский </w:t>
      </w:r>
      <w:r w:rsidRPr="00B42478">
        <w:rPr>
          <w:rFonts w:ascii="Times New Roman" w:hAnsi="Times New Roman" w:cs="Times New Roman"/>
          <w:sz w:val="28"/>
          <w:szCs w:val="28"/>
        </w:rPr>
        <w:lastRenderedPageBreak/>
        <w:t xml:space="preserve">опыт для интенсификации зернового хозяйства, который в дальнейшем был преломлен через разнообразные местные условия. Этому способствовали исследования, развивавшиеся в 1970-1980-х годах под названием «программирование урожаев» большой группой ученых, в особенности И. С. Шатиловым, М. К. Каюмовым, Н. Ф. Бондаренко, Е. Е. Жуковским, X. Г. </w:t>
      </w:r>
      <w:proofErr w:type="spellStart"/>
      <w:r w:rsidRPr="00B42478">
        <w:rPr>
          <w:rFonts w:ascii="Times New Roman" w:hAnsi="Times New Roman" w:cs="Times New Roman"/>
          <w:sz w:val="28"/>
          <w:szCs w:val="28"/>
        </w:rPr>
        <w:t>Тоомингом</w:t>
      </w:r>
      <w:proofErr w:type="spellEnd"/>
      <w:r w:rsidRPr="00B42478">
        <w:rPr>
          <w:rFonts w:ascii="Times New Roman" w:hAnsi="Times New Roman" w:cs="Times New Roman"/>
          <w:sz w:val="28"/>
          <w:szCs w:val="28"/>
        </w:rPr>
        <w:t xml:space="preserve">, Ю. К. Россом, Р. А. Полуэктовым и многими другими. В работе Н. Ф. Бондаренко и соавторов (1986) было дано следующее определение данного направления: «Программирование урожаев – это создание комплекса агротехнических, мелиоративных и защитных мероприятий, своевременное выполнение которых обеспечивает (с заранее рассчитанной вероятностью) получение экономически обоснованного урожая при удовлетворении требований охраны окружающей среды». Основное содержание интенсивных технологий (на примере зерновых культур) можно определить следующими положениями. Исходной позицией является выбор сортов интенсивного типа, устойчивых к полеганию, болезням и вредителям, способных обеспечивать высокую урожайность и качество зерна; наличие высококачественного посевного материала, использование семян первого класса посевного стандарта, обеспечивающих высокую полевую всхожесть. При этом, поле или производственный участок должны быть </w:t>
      </w:r>
      <w:proofErr w:type="spellStart"/>
      <w:r w:rsidRPr="00B42478">
        <w:rPr>
          <w:rFonts w:ascii="Times New Roman" w:hAnsi="Times New Roman" w:cs="Times New Roman"/>
          <w:sz w:val="28"/>
          <w:szCs w:val="28"/>
        </w:rPr>
        <w:t>агрономически</w:t>
      </w:r>
      <w:proofErr w:type="spellEnd"/>
      <w:r w:rsidRPr="00B42478">
        <w:rPr>
          <w:rFonts w:ascii="Times New Roman" w:hAnsi="Times New Roman" w:cs="Times New Roman"/>
          <w:sz w:val="28"/>
          <w:szCs w:val="28"/>
        </w:rPr>
        <w:t xml:space="preserve"> однородными по условиям почвенного покрова и по агроэкологическим параметрам соответствовать требованиям культуры. </w:t>
      </w:r>
    </w:p>
    <w:p w14:paraId="485CF85D" w14:textId="77777777" w:rsidR="008C445D" w:rsidRDefault="00B42478" w:rsidP="00B42478">
      <w:pPr>
        <w:spacing w:after="0" w:line="240" w:lineRule="auto"/>
        <w:ind w:firstLine="709"/>
        <w:jc w:val="both"/>
        <w:rPr>
          <w:rFonts w:ascii="Times New Roman" w:hAnsi="Times New Roman" w:cs="Times New Roman"/>
          <w:sz w:val="28"/>
          <w:szCs w:val="28"/>
        </w:rPr>
      </w:pPr>
      <w:r w:rsidRPr="00B42478">
        <w:rPr>
          <w:rFonts w:ascii="Times New Roman" w:hAnsi="Times New Roman" w:cs="Times New Roman"/>
          <w:sz w:val="28"/>
          <w:szCs w:val="28"/>
        </w:rPr>
        <w:t xml:space="preserve">Исключаются комплексы и мозаики. Размещение посевов в севообороте осуществляется по лучшим предшественникам, обеспечивающим достаточные запасы влаги и относительную чистоту от сорняков, особенно многолетних. Требованиями к обработке почвы предусматривается оптимальная разделка и выровненная поверхность поля. В интенсивных агротехнологиях расширяется возможность минимизации обработки почв, если равновесная плотность почвы соответствует оптимальной для растений. Эта возможность обусловлена созданием благоприятной фитосанитарной ситуации в интенсивных посевах с помощью пестицидов. </w:t>
      </w:r>
    </w:p>
    <w:p w14:paraId="68C09B93" w14:textId="77777777" w:rsidR="008C445D" w:rsidRDefault="00B42478" w:rsidP="00B42478">
      <w:pPr>
        <w:spacing w:after="0" w:line="240" w:lineRule="auto"/>
        <w:ind w:firstLine="709"/>
        <w:jc w:val="both"/>
        <w:rPr>
          <w:rFonts w:ascii="Times New Roman" w:hAnsi="Times New Roman" w:cs="Times New Roman"/>
          <w:sz w:val="28"/>
          <w:szCs w:val="28"/>
        </w:rPr>
      </w:pPr>
      <w:r w:rsidRPr="00B42478">
        <w:rPr>
          <w:rFonts w:ascii="Times New Roman" w:hAnsi="Times New Roman" w:cs="Times New Roman"/>
          <w:sz w:val="28"/>
          <w:szCs w:val="28"/>
        </w:rPr>
        <w:t xml:space="preserve">Таким образом сокращается главная функция обработки почвы – борьба с сорняками. В принципе, возможен 18 прямой посев, если в почве содержится оптимальное для урожая количество доступного фосфора и калия. При недостатке их требуется достаточно глубокая обработка для рационального размещения вносимых фосфорно-калийных и органических удобрений. Посев производится в оптимально ранние сроки сеялками точного высева. Ему предшествуют предпосевные обработки, выравнивающие поверхность почвы с использованием легких культиваторов, планировщиков, катков, фрез. Тем самым обеспечивается посев на небольшую глубину и на уплотненное семенное ложе. Однородность заделки семян в почву – важное условие получения дружных всходов и последующего одновременного развития растений. Обеспечение оптимального минерального питания растений в расчете на планируемую урожайность и высокое качество зерна осуществляется системой удобрений, потребность в которых рассчитывается по данным почвенной, растительной и листовой диагностики. Фосфорные и </w:t>
      </w:r>
      <w:r w:rsidRPr="00B42478">
        <w:rPr>
          <w:rFonts w:ascii="Times New Roman" w:hAnsi="Times New Roman" w:cs="Times New Roman"/>
          <w:sz w:val="28"/>
          <w:szCs w:val="28"/>
        </w:rPr>
        <w:lastRenderedPageBreak/>
        <w:t xml:space="preserve">калийные удобрения вносят под основную обработку почвы; азотные – дробно: перед посевом и в посевах по результатам листовой диагностики; микроудобрения – с семенами и в подкормках. При прямом посеве необходимые дозы фосфорных и калийных удобрений вносят под обработку предшествующей культуры. Формирование оптимальной плотности продуктивного стеблестоя, оказывающей наибольшее влияние на урожайность, осуществляется выбором нормы высева семян и корректируется азотной подкормкой в фазу кущения. Эти процедуры увязываются с почвенно-климатическими условиями, сортом, качеством семян, сроком посева, глубиной заделки семян, равномерностью их распределения по площади. Если к началу вегетации весной плотность стеблестоя недостаточная и/или имеется задержка развития посева (поздний сев, поздние всходы из-за недостатка влаги, вымерзание и т. д.), целесообразно в первую подкормку для стимуляции кущения дать повышенную дозу азота и провести ее как можно раньше (до начала или к началу вегетации). Этой же цели служат вторая азотная подкормка и ранняя (в начале допустимых сроков) обработка </w:t>
      </w:r>
      <w:proofErr w:type="spellStart"/>
      <w:r w:rsidRPr="00B42478">
        <w:rPr>
          <w:rFonts w:ascii="Times New Roman" w:hAnsi="Times New Roman" w:cs="Times New Roman"/>
          <w:sz w:val="28"/>
          <w:szCs w:val="28"/>
        </w:rPr>
        <w:t>ретардантами</w:t>
      </w:r>
      <w:proofErr w:type="spellEnd"/>
      <w:r w:rsidRPr="00B42478">
        <w:rPr>
          <w:rFonts w:ascii="Times New Roman" w:hAnsi="Times New Roman" w:cs="Times New Roman"/>
          <w:sz w:val="28"/>
          <w:szCs w:val="28"/>
        </w:rPr>
        <w:t xml:space="preserve">, которые, обеспечивая устойчивость к полеганию, стимулируют кущение. При обработке посевов замедляется развитие главного стебля, образуется больше боковых побегов, развивающихся почти синхронно с главным и мало уступающих ему по продуктивности. Способствует кущению и весеннее прикатывание посевов озимых культур. Управление развитием элементов продуктивности зерновых культур в значительной мере осуществляется системой подкормок азотом и микроэлементами в комплексе с применением </w:t>
      </w:r>
      <w:proofErr w:type="spellStart"/>
      <w:r w:rsidRPr="00B42478">
        <w:rPr>
          <w:rFonts w:ascii="Times New Roman" w:hAnsi="Times New Roman" w:cs="Times New Roman"/>
          <w:sz w:val="28"/>
          <w:szCs w:val="28"/>
        </w:rPr>
        <w:t>ретардантов</w:t>
      </w:r>
      <w:proofErr w:type="spellEnd"/>
      <w:r w:rsidRPr="00B42478">
        <w:rPr>
          <w:rFonts w:ascii="Times New Roman" w:hAnsi="Times New Roman" w:cs="Times New Roman"/>
          <w:sz w:val="28"/>
          <w:szCs w:val="28"/>
        </w:rPr>
        <w:t xml:space="preserve"> и фунгицидов. Развитие зерен в колосе в основном зависит от условий питания и фитосанитарного состояния посевов в фазу выхода в трубку (</w:t>
      </w:r>
      <w:proofErr w:type="spellStart"/>
      <w:r w:rsidRPr="00B42478">
        <w:rPr>
          <w:rFonts w:ascii="Times New Roman" w:hAnsi="Times New Roman" w:cs="Times New Roman"/>
          <w:sz w:val="28"/>
          <w:szCs w:val="28"/>
        </w:rPr>
        <w:t>микрофазы</w:t>
      </w:r>
      <w:proofErr w:type="spellEnd"/>
      <w:r w:rsidRPr="00B42478">
        <w:rPr>
          <w:rFonts w:ascii="Times New Roman" w:hAnsi="Times New Roman" w:cs="Times New Roman"/>
          <w:sz w:val="28"/>
          <w:szCs w:val="28"/>
        </w:rPr>
        <w:t xml:space="preserve"> 30-59). Для увеличения </w:t>
      </w:r>
      <w:proofErr w:type="spellStart"/>
      <w:r w:rsidRPr="00B42478">
        <w:rPr>
          <w:rFonts w:ascii="Times New Roman" w:hAnsi="Times New Roman" w:cs="Times New Roman"/>
          <w:sz w:val="28"/>
          <w:szCs w:val="28"/>
        </w:rPr>
        <w:t>озерненности</w:t>
      </w:r>
      <w:proofErr w:type="spellEnd"/>
      <w:r w:rsidRPr="00B42478">
        <w:rPr>
          <w:rFonts w:ascii="Times New Roman" w:hAnsi="Times New Roman" w:cs="Times New Roman"/>
          <w:sz w:val="28"/>
          <w:szCs w:val="28"/>
        </w:rPr>
        <w:t xml:space="preserve"> колоса применяется азотная подкормка в начале выхода в трубку, обработка посевов фунгицидами против корневых </w:t>
      </w:r>
      <w:proofErr w:type="spellStart"/>
      <w:r w:rsidRPr="00B42478">
        <w:rPr>
          <w:rFonts w:ascii="Times New Roman" w:hAnsi="Times New Roman" w:cs="Times New Roman"/>
          <w:sz w:val="28"/>
          <w:szCs w:val="28"/>
        </w:rPr>
        <w:t>гнилей</w:t>
      </w:r>
      <w:proofErr w:type="spellEnd"/>
      <w:r w:rsidRPr="00B42478">
        <w:rPr>
          <w:rFonts w:ascii="Times New Roman" w:hAnsi="Times New Roman" w:cs="Times New Roman"/>
          <w:sz w:val="28"/>
          <w:szCs w:val="28"/>
        </w:rPr>
        <w:t xml:space="preserve"> (у пшеницы в 31- ю </w:t>
      </w:r>
      <w:proofErr w:type="spellStart"/>
      <w:r w:rsidRPr="00B42478">
        <w:rPr>
          <w:rFonts w:ascii="Times New Roman" w:hAnsi="Times New Roman" w:cs="Times New Roman"/>
          <w:sz w:val="28"/>
          <w:szCs w:val="28"/>
        </w:rPr>
        <w:t>микрофазу</w:t>
      </w:r>
      <w:proofErr w:type="spellEnd"/>
      <w:r w:rsidRPr="00B42478">
        <w:rPr>
          <w:rFonts w:ascii="Times New Roman" w:hAnsi="Times New Roman" w:cs="Times New Roman"/>
          <w:sz w:val="28"/>
          <w:szCs w:val="28"/>
        </w:rPr>
        <w:t xml:space="preserve">, у ржи и ячменя – в 32-ю), а также против болезней и листьев и обработка </w:t>
      </w:r>
      <w:proofErr w:type="spellStart"/>
      <w:r w:rsidRPr="00B42478">
        <w:rPr>
          <w:rFonts w:ascii="Times New Roman" w:hAnsi="Times New Roman" w:cs="Times New Roman"/>
          <w:sz w:val="28"/>
          <w:szCs w:val="28"/>
        </w:rPr>
        <w:t>ретардантами</w:t>
      </w:r>
      <w:proofErr w:type="spellEnd"/>
      <w:r w:rsidRPr="00B42478">
        <w:rPr>
          <w:rFonts w:ascii="Times New Roman" w:hAnsi="Times New Roman" w:cs="Times New Roman"/>
          <w:sz w:val="28"/>
          <w:szCs w:val="28"/>
        </w:rPr>
        <w:t xml:space="preserve">. Формирование массы зерновок, помимо условий питания, зависит от санитарного состояния верхних листьев и колоса в период увеличения и созревания, поскольку именно в этих органах образуется практически все количество </w:t>
      </w:r>
      <w:proofErr w:type="spellStart"/>
      <w:r w:rsidRPr="00B42478">
        <w:rPr>
          <w:rFonts w:ascii="Times New Roman" w:hAnsi="Times New Roman" w:cs="Times New Roman"/>
          <w:sz w:val="28"/>
          <w:szCs w:val="28"/>
        </w:rPr>
        <w:t>ассимилятов</w:t>
      </w:r>
      <w:proofErr w:type="spellEnd"/>
      <w:r w:rsidRPr="00B42478">
        <w:rPr>
          <w:rFonts w:ascii="Times New Roman" w:hAnsi="Times New Roman" w:cs="Times New Roman"/>
          <w:sz w:val="28"/>
          <w:szCs w:val="28"/>
        </w:rPr>
        <w:t xml:space="preserve">, поступающих в зерновки (50-60 % – из флагового листа, 20-30 % – из второго сверху листа, остальное количество – из самого колоса). Благоприятные условия для налива зерна создают </w:t>
      </w:r>
      <w:proofErr w:type="spellStart"/>
      <w:r w:rsidRPr="00B42478">
        <w:rPr>
          <w:rFonts w:ascii="Times New Roman" w:hAnsi="Times New Roman" w:cs="Times New Roman"/>
          <w:sz w:val="28"/>
          <w:szCs w:val="28"/>
        </w:rPr>
        <w:t>фунгицидные</w:t>
      </w:r>
      <w:proofErr w:type="spellEnd"/>
      <w:r w:rsidRPr="00B42478">
        <w:rPr>
          <w:rFonts w:ascii="Times New Roman" w:hAnsi="Times New Roman" w:cs="Times New Roman"/>
          <w:sz w:val="28"/>
          <w:szCs w:val="28"/>
        </w:rPr>
        <w:t xml:space="preserve"> обработки посевов против болезней колоса (с 51-й </w:t>
      </w:r>
      <w:proofErr w:type="spellStart"/>
      <w:r w:rsidRPr="00B42478">
        <w:rPr>
          <w:rFonts w:ascii="Times New Roman" w:hAnsi="Times New Roman" w:cs="Times New Roman"/>
          <w:sz w:val="28"/>
          <w:szCs w:val="28"/>
        </w:rPr>
        <w:t>микрофазы</w:t>
      </w:r>
      <w:proofErr w:type="spellEnd"/>
      <w:r w:rsidRPr="00B42478">
        <w:rPr>
          <w:rFonts w:ascii="Times New Roman" w:hAnsi="Times New Roman" w:cs="Times New Roman"/>
          <w:sz w:val="28"/>
          <w:szCs w:val="28"/>
        </w:rPr>
        <w:t xml:space="preserve">) и листьев, применение </w:t>
      </w:r>
      <w:proofErr w:type="spellStart"/>
      <w:r w:rsidRPr="00B42478">
        <w:rPr>
          <w:rFonts w:ascii="Times New Roman" w:hAnsi="Times New Roman" w:cs="Times New Roman"/>
          <w:sz w:val="28"/>
          <w:szCs w:val="28"/>
        </w:rPr>
        <w:t>ретардантов</w:t>
      </w:r>
      <w:proofErr w:type="spellEnd"/>
      <w:r w:rsidRPr="00B42478">
        <w:rPr>
          <w:rFonts w:ascii="Times New Roman" w:hAnsi="Times New Roman" w:cs="Times New Roman"/>
          <w:sz w:val="28"/>
          <w:szCs w:val="28"/>
        </w:rPr>
        <w:t xml:space="preserve"> (во избежание полегания, снижающего массу зерновок), подкормка азотом и микроэлементами. В Германии при высокой влагообеспеченности подкормку азотом проводят с </w:t>
      </w:r>
      <w:proofErr w:type="spellStart"/>
      <w:r w:rsidRPr="00B42478">
        <w:rPr>
          <w:rFonts w:ascii="Times New Roman" w:hAnsi="Times New Roman" w:cs="Times New Roman"/>
          <w:sz w:val="28"/>
          <w:szCs w:val="28"/>
        </w:rPr>
        <w:t>микрофазы</w:t>
      </w:r>
      <w:proofErr w:type="spellEnd"/>
      <w:r w:rsidRPr="00B42478">
        <w:rPr>
          <w:rFonts w:ascii="Times New Roman" w:hAnsi="Times New Roman" w:cs="Times New Roman"/>
          <w:sz w:val="28"/>
          <w:szCs w:val="28"/>
        </w:rPr>
        <w:t xml:space="preserve"> 59, а при меньшей влагообеспеченности – с </w:t>
      </w:r>
      <w:proofErr w:type="spellStart"/>
      <w:r w:rsidRPr="00B42478">
        <w:rPr>
          <w:rFonts w:ascii="Times New Roman" w:hAnsi="Times New Roman" w:cs="Times New Roman"/>
          <w:sz w:val="28"/>
          <w:szCs w:val="28"/>
        </w:rPr>
        <w:t>микрофазы</w:t>
      </w:r>
      <w:proofErr w:type="spellEnd"/>
      <w:r w:rsidRPr="00B42478">
        <w:rPr>
          <w:rFonts w:ascii="Times New Roman" w:hAnsi="Times New Roman" w:cs="Times New Roman"/>
          <w:sz w:val="28"/>
          <w:szCs w:val="28"/>
        </w:rPr>
        <w:t xml:space="preserve"> 39. Эта подкормка оказывает большое влияние на содержание белка в зерне. Защита растений, помимо указанных мероприятий по предупреждению болезней и полегания посевов, предусматривает мероприятия по борьбе с сорняками и вредителями с использованием химических методов при превышении экономических порогов  вредоносности и недостаточности агротехнических мер борьбы. </w:t>
      </w:r>
      <w:r w:rsidRPr="00B42478">
        <w:rPr>
          <w:rFonts w:ascii="Times New Roman" w:hAnsi="Times New Roman" w:cs="Times New Roman"/>
          <w:sz w:val="28"/>
          <w:szCs w:val="28"/>
        </w:rPr>
        <w:lastRenderedPageBreak/>
        <w:t xml:space="preserve">Важным элементом защиты является протравливание семян против головневых заболеваний, корневых </w:t>
      </w:r>
      <w:proofErr w:type="spellStart"/>
      <w:r w:rsidRPr="00B42478">
        <w:rPr>
          <w:rFonts w:ascii="Times New Roman" w:hAnsi="Times New Roman" w:cs="Times New Roman"/>
          <w:sz w:val="28"/>
          <w:szCs w:val="28"/>
        </w:rPr>
        <w:t>гнилей</w:t>
      </w:r>
      <w:proofErr w:type="spellEnd"/>
      <w:r w:rsidRPr="00B42478">
        <w:rPr>
          <w:rFonts w:ascii="Times New Roman" w:hAnsi="Times New Roman" w:cs="Times New Roman"/>
          <w:sz w:val="28"/>
          <w:szCs w:val="28"/>
        </w:rPr>
        <w:t xml:space="preserve"> и др. При про </w:t>
      </w:r>
      <w:proofErr w:type="spellStart"/>
      <w:r w:rsidRPr="00B42478">
        <w:rPr>
          <w:rFonts w:ascii="Times New Roman" w:hAnsi="Times New Roman" w:cs="Times New Roman"/>
          <w:sz w:val="28"/>
          <w:szCs w:val="28"/>
        </w:rPr>
        <w:t>травливании</w:t>
      </w:r>
      <w:proofErr w:type="spellEnd"/>
      <w:r w:rsidRPr="00B42478">
        <w:rPr>
          <w:rFonts w:ascii="Times New Roman" w:hAnsi="Times New Roman" w:cs="Times New Roman"/>
          <w:sz w:val="28"/>
          <w:szCs w:val="28"/>
        </w:rPr>
        <w:t xml:space="preserve"> применяют </w:t>
      </w:r>
      <w:proofErr w:type="spellStart"/>
      <w:r w:rsidRPr="00B42478">
        <w:rPr>
          <w:rFonts w:ascii="Times New Roman" w:hAnsi="Times New Roman" w:cs="Times New Roman"/>
          <w:sz w:val="28"/>
          <w:szCs w:val="28"/>
        </w:rPr>
        <w:t>инкрустрирование</w:t>
      </w:r>
      <w:proofErr w:type="spellEnd"/>
      <w:r w:rsidRPr="00B42478">
        <w:rPr>
          <w:rFonts w:ascii="Times New Roman" w:hAnsi="Times New Roman" w:cs="Times New Roman"/>
          <w:sz w:val="28"/>
          <w:szCs w:val="28"/>
        </w:rPr>
        <w:t xml:space="preserve"> семян, при котором в раствор полимера вводятся микроэлементы и стимуляторы роста. Значительная роль в интенсивных агротехнологиях принадлежит регуляторам роста, стимуляторам, препаратам, уменьшающим различные стрессы. Для проведения множества операций по уходу за посевами применяется технологическая колея, которая является внешним признаком интенсивной технологии. При использовании колеи не требуются сигнальщики, исключаются огрехи и перекрытия. Колеса тракторов и сельскохозяйственных машин проходят по колее, не повреждая растений. Благодаря компенсации за счет краевого эффекта пустующий след не снижает урожайности. Ширина дорожки в технологической колее обычно составляет 35-40 см. Для этого на сеялке при помощи заслонки перекрывают высев из одного или двух сошников для каждой дорожки на ширину колеи колес. </w:t>
      </w:r>
    </w:p>
    <w:p w14:paraId="53BF759F" w14:textId="437E724A" w:rsidR="00235617" w:rsidRPr="00B42478" w:rsidRDefault="00B42478" w:rsidP="00B42478">
      <w:pPr>
        <w:spacing w:after="0" w:line="240" w:lineRule="auto"/>
        <w:ind w:firstLine="709"/>
        <w:jc w:val="both"/>
        <w:rPr>
          <w:rFonts w:ascii="Times New Roman" w:hAnsi="Times New Roman" w:cs="Times New Roman"/>
          <w:sz w:val="28"/>
          <w:szCs w:val="28"/>
        </w:rPr>
      </w:pPr>
      <w:r w:rsidRPr="00B42478">
        <w:rPr>
          <w:rFonts w:ascii="Times New Roman" w:hAnsi="Times New Roman" w:cs="Times New Roman"/>
          <w:sz w:val="28"/>
          <w:szCs w:val="28"/>
        </w:rPr>
        <w:t xml:space="preserve">В зависимости от конструктивной ширины захвата машин и орудий по уходу за посевами создаются технологические колеи с определенными расстояниями между ними. За основу берется ширина опрыскивателя, в соответствии с которой подбираются посевные агрегаты с адекватной шириной захвата. При наличии высокоточных систем GPS-навигации точное движение агрегатов по полю может осуществляться без предварительного прокладывания технологической колеи. Возделывание сельскохозяйственных культур по интенсивным технологиям в России связано с преодолением более широкого спектра неблагоприятных условий, особенно погодных, по сравнению с западноевропейскими странами. В условиях повышения </w:t>
      </w:r>
      <w:proofErr w:type="spellStart"/>
      <w:r w:rsidRPr="00B42478">
        <w:rPr>
          <w:rFonts w:ascii="Times New Roman" w:hAnsi="Times New Roman" w:cs="Times New Roman"/>
          <w:sz w:val="28"/>
          <w:szCs w:val="28"/>
        </w:rPr>
        <w:t>континентальности</w:t>
      </w:r>
      <w:proofErr w:type="spellEnd"/>
      <w:r w:rsidRPr="00B42478">
        <w:rPr>
          <w:rFonts w:ascii="Times New Roman" w:hAnsi="Times New Roman" w:cs="Times New Roman"/>
          <w:sz w:val="28"/>
          <w:szCs w:val="28"/>
        </w:rPr>
        <w:t xml:space="preserve"> климата, изменчивости погоды растения претерпевают воздействие засух, заморозков, переувлажнения. Озимые зерновые культуры подвергаются вымерзанию, воздействию ледяной корки. Соответственно увеличивается расход пластических веществ на защитно-</w:t>
      </w:r>
      <w:proofErr w:type="spellStart"/>
      <w:r w:rsidRPr="00B42478">
        <w:rPr>
          <w:rFonts w:ascii="Times New Roman" w:hAnsi="Times New Roman" w:cs="Times New Roman"/>
          <w:sz w:val="28"/>
          <w:szCs w:val="28"/>
        </w:rPr>
        <w:t>компесаторные</w:t>
      </w:r>
      <w:proofErr w:type="spellEnd"/>
      <w:r w:rsidRPr="00B42478">
        <w:rPr>
          <w:rFonts w:ascii="Times New Roman" w:hAnsi="Times New Roman" w:cs="Times New Roman"/>
          <w:sz w:val="28"/>
          <w:szCs w:val="28"/>
        </w:rPr>
        <w:t xml:space="preserve"> реакции. Сокращения этого можно достигать гибким маневрированием агротехническими приемами: адаптационными, предупредительными, мелиоративными и др. В их числе – снегозадержание как прием </w:t>
      </w:r>
      <w:proofErr w:type="spellStart"/>
      <w:r w:rsidRPr="00B42478">
        <w:rPr>
          <w:rFonts w:ascii="Times New Roman" w:hAnsi="Times New Roman" w:cs="Times New Roman"/>
          <w:sz w:val="28"/>
          <w:szCs w:val="28"/>
        </w:rPr>
        <w:t>влагонакопления</w:t>
      </w:r>
      <w:proofErr w:type="spellEnd"/>
      <w:r w:rsidRPr="00B42478">
        <w:rPr>
          <w:rFonts w:ascii="Times New Roman" w:hAnsi="Times New Roman" w:cs="Times New Roman"/>
          <w:sz w:val="28"/>
          <w:szCs w:val="28"/>
        </w:rPr>
        <w:t xml:space="preserve"> и в то же время предотвращения вымерзания озимых; прикатывание снега после выпадения на талую почву с целью предотвращения </w:t>
      </w:r>
      <w:proofErr w:type="spellStart"/>
      <w:r w:rsidRPr="00B42478">
        <w:rPr>
          <w:rFonts w:ascii="Times New Roman" w:hAnsi="Times New Roman" w:cs="Times New Roman"/>
          <w:sz w:val="28"/>
          <w:szCs w:val="28"/>
        </w:rPr>
        <w:t>выпревания</w:t>
      </w:r>
      <w:proofErr w:type="spellEnd"/>
      <w:r w:rsidRPr="00B42478">
        <w:rPr>
          <w:rFonts w:ascii="Times New Roman" w:hAnsi="Times New Roman" w:cs="Times New Roman"/>
          <w:sz w:val="28"/>
          <w:szCs w:val="28"/>
        </w:rPr>
        <w:t xml:space="preserve">, </w:t>
      </w:r>
      <w:proofErr w:type="spellStart"/>
      <w:r w:rsidRPr="00B42478">
        <w:rPr>
          <w:rFonts w:ascii="Times New Roman" w:hAnsi="Times New Roman" w:cs="Times New Roman"/>
          <w:sz w:val="28"/>
          <w:szCs w:val="28"/>
        </w:rPr>
        <w:t>зачернение</w:t>
      </w:r>
      <w:proofErr w:type="spellEnd"/>
      <w:r w:rsidRPr="00B42478">
        <w:rPr>
          <w:rFonts w:ascii="Times New Roman" w:hAnsi="Times New Roman" w:cs="Times New Roman"/>
          <w:sz w:val="28"/>
          <w:szCs w:val="28"/>
        </w:rPr>
        <w:t xml:space="preserve"> снега весной для ускорения таяния с той же целью; отвод избытка талых вод для предупреждения </w:t>
      </w:r>
      <w:proofErr w:type="spellStart"/>
      <w:r w:rsidRPr="00B42478">
        <w:rPr>
          <w:rFonts w:ascii="Times New Roman" w:hAnsi="Times New Roman" w:cs="Times New Roman"/>
          <w:sz w:val="28"/>
          <w:szCs w:val="28"/>
        </w:rPr>
        <w:t>вымокания</w:t>
      </w:r>
      <w:proofErr w:type="spellEnd"/>
      <w:r w:rsidRPr="00B42478">
        <w:rPr>
          <w:rFonts w:ascii="Times New Roman" w:hAnsi="Times New Roman" w:cs="Times New Roman"/>
          <w:sz w:val="28"/>
          <w:szCs w:val="28"/>
        </w:rPr>
        <w:t xml:space="preserve">; маневрирование сроками посева и долей чистого пара с целью преодоления засухи; улучшение микроклимата с помощью полезащитного лесоразведения и др. Поскольку интенсивное возделывание сельскохозяйственных культур отличается исключительно гибким маневрированием технологическими операциями в зависимости от состояния почв и посевов по множеству экологических и биологических факторов, особое значение приобретает система агробиологического контроля, позволяющая постоянно держать в поле зрения биологическую ситуацию в посеве. Агробиологический контроль включает в себя наблюдение за развитием растений, фитосанитарным состоянием </w:t>
      </w:r>
      <w:r w:rsidRPr="00B42478">
        <w:rPr>
          <w:rFonts w:ascii="Times New Roman" w:hAnsi="Times New Roman" w:cs="Times New Roman"/>
          <w:sz w:val="28"/>
          <w:szCs w:val="28"/>
        </w:rPr>
        <w:lastRenderedPageBreak/>
        <w:t xml:space="preserve">посевов, а также агрохимический анализ почвы и тканей растений. Особое значение имеет оценка ситуации в критические периоды развития элементов продуктивности, когда резко увеличивается чувствительность растений к дефициту питательных веществ, воды, света. Сроки наступления критических фаз могут сильно варьировать в зависимости от местных условий, сорта, срока сева. Успех возделывания сорта во многом определяется тем, насколько ритм его развития вписывается в характерный для данного региона ход метеорологических факторов. Агробиологический контроль реализуется с помощью диалоговых программ для ЭВМ с использованием </w:t>
      </w:r>
      <w:proofErr w:type="spellStart"/>
      <w:r w:rsidRPr="00B42478">
        <w:rPr>
          <w:rFonts w:ascii="Times New Roman" w:hAnsi="Times New Roman" w:cs="Times New Roman"/>
          <w:sz w:val="28"/>
          <w:szCs w:val="28"/>
        </w:rPr>
        <w:t>миникомпьютеров</w:t>
      </w:r>
      <w:proofErr w:type="spellEnd"/>
      <w:r w:rsidRPr="00B42478">
        <w:rPr>
          <w:rFonts w:ascii="Times New Roman" w:hAnsi="Times New Roman" w:cs="Times New Roman"/>
          <w:sz w:val="28"/>
          <w:szCs w:val="28"/>
        </w:rPr>
        <w:t xml:space="preserve"> и персональных компьютеров, различных автоматизированных советующих систем. Принципиальным отличием интенсивных агротехнологий от традиционных, помимо комплексной реализации биологических знаний, является интегрированное применение агроприемов с учетом их системного взаимодействия. 20 Тактика управления посевами в интенсивной технологии, помимо глубокого знания биологии культуры и общей технологической подготовленности, основывается на опыте хозяйствования в данных природных условиях. Она должна быть очень гибкой в зависимости от изменяющихся условий. Освоение интенсивных агротехнологий за счет значительного повышения урожайности позволяет вывести из активного оборота часть маргинальных земель, сократив таким образом масштабы их деградации. Сами интенсивные агротехнологии способствуют повышению плодородия почвы, благодаря обогащению элементами питания, улучшению режима органического вещества, за счет увеличения количества растительных остатков, поступающих в почву. Улучшаются физические свойства почв, благодаря сокращению разрушительного механического воздействия на почву, минимизации </w:t>
      </w:r>
      <w:proofErr w:type="spellStart"/>
      <w:r w:rsidRPr="00B42478">
        <w:rPr>
          <w:rFonts w:ascii="Times New Roman" w:hAnsi="Times New Roman" w:cs="Times New Roman"/>
          <w:sz w:val="28"/>
          <w:szCs w:val="28"/>
        </w:rPr>
        <w:t>почвообработки</w:t>
      </w:r>
      <w:proofErr w:type="spellEnd"/>
      <w:r w:rsidRPr="00B42478">
        <w:rPr>
          <w:rFonts w:ascii="Times New Roman" w:hAnsi="Times New Roman" w:cs="Times New Roman"/>
          <w:sz w:val="28"/>
          <w:szCs w:val="28"/>
        </w:rPr>
        <w:t xml:space="preserve"> и введению технологической колеи. Освоение данных технологий требует специальной подготовки товаропроизводителей. При этом очень важно точное выполнение интенсивных технологий вопреки всевозможным «</w:t>
      </w:r>
      <w:proofErr w:type="spellStart"/>
      <w:r w:rsidRPr="00B42478">
        <w:rPr>
          <w:rFonts w:ascii="Times New Roman" w:hAnsi="Times New Roman" w:cs="Times New Roman"/>
          <w:sz w:val="28"/>
          <w:szCs w:val="28"/>
        </w:rPr>
        <w:t>урезаниям</w:t>
      </w:r>
      <w:proofErr w:type="spellEnd"/>
      <w:r w:rsidRPr="00B42478">
        <w:rPr>
          <w:rFonts w:ascii="Times New Roman" w:hAnsi="Times New Roman" w:cs="Times New Roman"/>
          <w:sz w:val="28"/>
          <w:szCs w:val="28"/>
        </w:rPr>
        <w:t xml:space="preserve">», которые часто практикуются из-за недостатка средств, недопонимания значимости технологических операций, низкой технологической дисциплины. Исключение любой операции или неточное ее выполнение снижает урожайность и качество продукции. Интенсивные агротехнологии завоевали аграрный мир на большей части активно обрабатываемых земель. В России начатый в 1980-е годы процесс их освоения прервался аграрной реформой и сдерживается до сих пор, не смотря на наличие всех необходимых ресурсов, в особенности энергетических и агрохимических. Главная причина – неопределенность государственной агротехнологической политики. Кроме того, на интенсивных агротехнологиях лежит некая печать экологической опасности как результат трудного опыта их освоения в 1980- 1990-х годах. Проводимая тогда ускоренная кампания интенсификации земледелия не была подготовлена. Заданный темп освоения технологий при слабой подготовленности большинства специалистов всех уровней не мог сказаться на качестве работ. Наиболее слабым звеном было внесение пестицидов в связи с низким качеством отечественных </w:t>
      </w:r>
      <w:r w:rsidRPr="00B42478">
        <w:rPr>
          <w:rFonts w:ascii="Times New Roman" w:hAnsi="Times New Roman" w:cs="Times New Roman"/>
          <w:sz w:val="28"/>
          <w:szCs w:val="28"/>
        </w:rPr>
        <w:lastRenderedPageBreak/>
        <w:t xml:space="preserve">опрыскивателей и другими недостатками. Это приводило к загрязнению продукции и окружающей среды. Последнее обстоятельство получило довольно бурный общественный резонанс. Так или иначе, после 1992 года эта в целом результативная работа вместо совершенствования и развития была спущена на тормозах. В обществе возник агрохимический нигилизм, который в той или иной мере культивируется до сих пор. В западных странах при освоении новых агротехнологий также возникали различные формы общественного протеста, но реакция на них была достаточно конструктивной, что определило высокий уровень интенсивности земледелия. Высокоинтенсивные агротехнологии Высокоинтенсивные агротехнологии ориентированы на максимальное использование генетического потенциала высокоинтенсивных сортов сельскохозяйственных культур, получение продукции заданного качества при минимальных экологических рисках, с применением прецизионных методов управления агроценозами. Эти технологии, называемые также высокими или точными, отличаются от интенсивных использованием современных электронных средств информатизации, геоинформационных систем, космических методов диагностики посевов и дистанционных средств управления ими в изменяющемся режиме. При высоких агротехнологиях в наибольшей мере достигается задача последовательной оптимизации регулируемых лимитирующих факторов, максимально возможного использования ФАР, тепла, влаги и генетического потенциала сортов растений. При этом важно понимать, что любое нарушение продукционного процесса вследствие природных катаклизмов или технологических ошибок может привести к резкому снижению эффективности агротехнологий. Очевидно, что ориентироваться на максимальную интенсификацию агротехнологий, разумеется, экономически приемлемую, целесообразно в благоприятных 21 природных условиях с минимальной вероятностью стрессовых ситуаций (засуха и пр.) при высоком профессионализме исполнителей, вооруженных последними достижениями </w:t>
      </w:r>
      <w:proofErr w:type="spellStart"/>
      <w:r w:rsidRPr="00B42478">
        <w:rPr>
          <w:rFonts w:ascii="Times New Roman" w:hAnsi="Times New Roman" w:cs="Times New Roman"/>
          <w:sz w:val="28"/>
          <w:szCs w:val="28"/>
        </w:rPr>
        <w:t>научнотехнического</w:t>
      </w:r>
      <w:proofErr w:type="spellEnd"/>
      <w:r w:rsidRPr="00B42478">
        <w:rPr>
          <w:rFonts w:ascii="Times New Roman" w:hAnsi="Times New Roman" w:cs="Times New Roman"/>
          <w:sz w:val="28"/>
          <w:szCs w:val="28"/>
        </w:rPr>
        <w:t xml:space="preserve"> прогресса. В задачу высоких агротехнологий входит целенаправленное регулирование элементного состава сельскохозяйственной продукции до оптимальных значений, в том числе по микроэлементам. В высокоинтенсивных агротехнологиях обеспечивается высокая точность внесения удобрений и пестицидов, подкормка растений в зависимости от содержания азота в листьях по коэффициенту цветности, выборочное опрыскивание сообществ сорняков в посевах сельскохозяйственных культур и др. Тем самым достигается экономия препаратов и предельно сокращается опасность загрязнения окружающей среды. Современное программное управление в точных агротехнологиях осуществляется на основе высокоточных ГИС агроэкологической оценки земель. В соответствии с электронными картами, отражающими те или иные агро-экологические условия, разрабатываются карты-задания на выполнение операций в режиме </w:t>
      </w:r>
      <w:proofErr w:type="spellStart"/>
      <w:r w:rsidRPr="00B42478">
        <w:rPr>
          <w:rFonts w:ascii="Times New Roman" w:hAnsi="Times New Roman" w:cs="Times New Roman"/>
          <w:sz w:val="28"/>
          <w:szCs w:val="28"/>
        </w:rPr>
        <w:t>off-line</w:t>
      </w:r>
      <w:proofErr w:type="spellEnd"/>
      <w:r w:rsidRPr="00B42478">
        <w:rPr>
          <w:rFonts w:ascii="Times New Roman" w:hAnsi="Times New Roman" w:cs="Times New Roman"/>
          <w:sz w:val="28"/>
          <w:szCs w:val="28"/>
        </w:rPr>
        <w:t xml:space="preserve">. Разработанные карты-задания записываются на </w:t>
      </w:r>
      <w:proofErr w:type="spellStart"/>
      <w:r w:rsidRPr="00B42478">
        <w:rPr>
          <w:rFonts w:ascii="Times New Roman" w:hAnsi="Times New Roman" w:cs="Times New Roman"/>
          <w:sz w:val="28"/>
          <w:szCs w:val="28"/>
        </w:rPr>
        <w:t>флеш</w:t>
      </w:r>
      <w:proofErr w:type="spellEnd"/>
      <w:r w:rsidRPr="00B42478">
        <w:rPr>
          <w:rFonts w:ascii="Times New Roman" w:hAnsi="Times New Roman" w:cs="Times New Roman"/>
          <w:sz w:val="28"/>
          <w:szCs w:val="28"/>
        </w:rPr>
        <w:t xml:space="preserve">-карту и вводятся в бортовой компьютер, который и реализует их выполнение. При применении другого способа управления, </w:t>
      </w:r>
      <w:proofErr w:type="spellStart"/>
      <w:r w:rsidRPr="00B42478">
        <w:rPr>
          <w:rFonts w:ascii="Times New Roman" w:hAnsi="Times New Roman" w:cs="Times New Roman"/>
          <w:sz w:val="28"/>
          <w:szCs w:val="28"/>
        </w:rPr>
        <w:t>on-line</w:t>
      </w:r>
      <w:proofErr w:type="spellEnd"/>
      <w:r w:rsidRPr="00B42478">
        <w:rPr>
          <w:rFonts w:ascii="Times New Roman" w:hAnsi="Times New Roman" w:cs="Times New Roman"/>
          <w:sz w:val="28"/>
          <w:szCs w:val="28"/>
        </w:rPr>
        <w:t xml:space="preserve">, </w:t>
      </w:r>
      <w:r w:rsidRPr="00B42478">
        <w:rPr>
          <w:rFonts w:ascii="Times New Roman" w:hAnsi="Times New Roman" w:cs="Times New Roman"/>
          <w:sz w:val="28"/>
          <w:szCs w:val="28"/>
        </w:rPr>
        <w:lastRenderedPageBreak/>
        <w:t xml:space="preserve">управляемая величина, например, содержание азота в растениях, измеряется непосредственно в процессе движения агрегата по полю. Текущее значение дефицита азота используется непосредственно для выработки управляющего сигнала, командующего внесением той или иной дозы азотного удобрения. Применение технологий точного земледелия требует оснащения предприятия специальным оборудованием и программным обеспечением. 1. Навигационная система – глобальная система позиционирования (GPS/GLONASS) с вводом данных в бортовой компьютер. 2. Аппаратура для исследования изменчивости характеристик почвы в пределах поля с использованием автоматизированных средств. 3. Рабочие органы с компьютерным управлением технологическими операциями (норма высева, дозы внесения агрохимических средств). 4. Стационарный компьютер с программным обеспечением, выполняющим следующие функции: </w:t>
      </w:r>
      <w:r w:rsidRPr="00B42478">
        <w:rPr>
          <w:rFonts w:ascii="Times New Roman" w:hAnsi="Times New Roman" w:cs="Times New Roman"/>
          <w:sz w:val="28"/>
          <w:szCs w:val="28"/>
        </w:rPr>
        <w:sym w:font="Symbol" w:char="F0D8"/>
      </w:r>
      <w:r w:rsidRPr="00B42478">
        <w:rPr>
          <w:rFonts w:ascii="Times New Roman" w:hAnsi="Times New Roman" w:cs="Times New Roman"/>
          <w:sz w:val="28"/>
          <w:szCs w:val="28"/>
        </w:rPr>
        <w:t xml:space="preserve"> ведение истории полей с привязкой к электронной карте полей; </w:t>
      </w:r>
      <w:r w:rsidRPr="00B42478">
        <w:rPr>
          <w:rFonts w:ascii="Times New Roman" w:hAnsi="Times New Roman" w:cs="Times New Roman"/>
          <w:sz w:val="28"/>
          <w:szCs w:val="28"/>
        </w:rPr>
        <w:sym w:font="Symbol" w:char="F0D8"/>
      </w:r>
      <w:r w:rsidRPr="00B42478">
        <w:rPr>
          <w:rFonts w:ascii="Times New Roman" w:hAnsi="Times New Roman" w:cs="Times New Roman"/>
          <w:sz w:val="28"/>
          <w:szCs w:val="28"/>
        </w:rPr>
        <w:t xml:space="preserve"> анализ вариабельности характеристик почвенного и растительного покрова; </w:t>
      </w:r>
      <w:r w:rsidRPr="00B42478">
        <w:rPr>
          <w:rFonts w:ascii="Times New Roman" w:hAnsi="Times New Roman" w:cs="Times New Roman"/>
          <w:sz w:val="28"/>
          <w:szCs w:val="28"/>
        </w:rPr>
        <w:sym w:font="Symbol" w:char="F0D8"/>
      </w:r>
      <w:r w:rsidRPr="00B42478">
        <w:rPr>
          <w:rFonts w:ascii="Times New Roman" w:hAnsi="Times New Roman" w:cs="Times New Roman"/>
          <w:sz w:val="28"/>
          <w:szCs w:val="28"/>
        </w:rPr>
        <w:t xml:space="preserve"> формирование карты-задания на выполнение работы и ее запись на </w:t>
      </w:r>
      <w:proofErr w:type="spellStart"/>
      <w:r w:rsidRPr="00B42478">
        <w:rPr>
          <w:rFonts w:ascii="Times New Roman" w:hAnsi="Times New Roman" w:cs="Times New Roman"/>
          <w:sz w:val="28"/>
          <w:szCs w:val="28"/>
        </w:rPr>
        <w:t>флеш</w:t>
      </w:r>
      <w:proofErr w:type="spellEnd"/>
      <w:r w:rsidRPr="00B42478">
        <w:rPr>
          <w:rFonts w:ascii="Times New Roman" w:hAnsi="Times New Roman" w:cs="Times New Roman"/>
          <w:sz w:val="28"/>
          <w:szCs w:val="28"/>
        </w:rPr>
        <w:t xml:space="preserve">-карту. 5.Бортовой компьютер с программным обеспечением, реализующим программу управления, осуществляющий следующие функции: </w:t>
      </w:r>
      <w:r w:rsidRPr="00B42478">
        <w:rPr>
          <w:rFonts w:ascii="Times New Roman" w:hAnsi="Times New Roman" w:cs="Times New Roman"/>
          <w:sz w:val="28"/>
          <w:szCs w:val="28"/>
        </w:rPr>
        <w:sym w:font="Symbol" w:char="F0D8"/>
      </w:r>
      <w:r w:rsidRPr="00B42478">
        <w:rPr>
          <w:rFonts w:ascii="Times New Roman" w:hAnsi="Times New Roman" w:cs="Times New Roman"/>
          <w:sz w:val="28"/>
          <w:szCs w:val="28"/>
        </w:rPr>
        <w:t xml:space="preserve"> прием сигналов от GPS/GLONASS и других датчиков в процессе движения агрегата по полю; </w:t>
      </w:r>
      <w:r w:rsidRPr="00B42478">
        <w:rPr>
          <w:rFonts w:ascii="Times New Roman" w:hAnsi="Times New Roman" w:cs="Times New Roman"/>
          <w:sz w:val="28"/>
          <w:szCs w:val="28"/>
        </w:rPr>
        <w:sym w:font="Symbol" w:char="F0D8"/>
      </w:r>
      <w:r w:rsidRPr="00B42478">
        <w:rPr>
          <w:rFonts w:ascii="Times New Roman" w:hAnsi="Times New Roman" w:cs="Times New Roman"/>
          <w:sz w:val="28"/>
          <w:szCs w:val="28"/>
        </w:rPr>
        <w:t xml:space="preserve"> накопление измеренных данных с использованием ГИС-технологии; </w:t>
      </w:r>
      <w:r w:rsidRPr="00B42478">
        <w:rPr>
          <w:rFonts w:ascii="Times New Roman" w:hAnsi="Times New Roman" w:cs="Times New Roman"/>
          <w:sz w:val="28"/>
          <w:szCs w:val="28"/>
        </w:rPr>
        <w:sym w:font="Symbol" w:char="F0D8"/>
      </w:r>
      <w:r w:rsidRPr="00B42478">
        <w:rPr>
          <w:rFonts w:ascii="Times New Roman" w:hAnsi="Times New Roman" w:cs="Times New Roman"/>
          <w:sz w:val="28"/>
          <w:szCs w:val="28"/>
        </w:rPr>
        <w:t xml:space="preserve"> формирование управляющих сигналов для дифференцированного выполнения тех или иных технологических операций. Развитые информационно-управляющие системы (ИУС, IMS – Information Management Systems) являются непременным атрибутом точных технологий. Они включают в себя совокупность методов, алгоритмов и программ, обеспечивающих сбор, накопление и хранение данных, обработку данных и формирование программ реализации агротехнологии. В структуру ИУС входят: </w:t>
      </w:r>
      <w:r w:rsidRPr="00B42478">
        <w:rPr>
          <w:rFonts w:ascii="Times New Roman" w:hAnsi="Times New Roman" w:cs="Times New Roman"/>
          <w:sz w:val="28"/>
          <w:szCs w:val="28"/>
        </w:rPr>
        <w:sym w:font="Symbol" w:char="F0D8"/>
      </w:r>
      <w:r w:rsidRPr="00B42478">
        <w:rPr>
          <w:rFonts w:ascii="Times New Roman" w:hAnsi="Times New Roman" w:cs="Times New Roman"/>
          <w:sz w:val="28"/>
          <w:szCs w:val="28"/>
        </w:rPr>
        <w:t xml:space="preserve"> база атрибутивно-графических данных, реализованная в системе ГИС, например, с использованием программного продукта Панорама-АГРО; </w:t>
      </w:r>
      <w:r w:rsidRPr="00B42478">
        <w:rPr>
          <w:rFonts w:ascii="Times New Roman" w:hAnsi="Times New Roman" w:cs="Times New Roman"/>
          <w:sz w:val="28"/>
          <w:szCs w:val="28"/>
        </w:rPr>
        <w:sym w:font="Symbol" w:char="F0D8"/>
      </w:r>
      <w:r w:rsidRPr="00B42478">
        <w:rPr>
          <w:rFonts w:ascii="Times New Roman" w:hAnsi="Times New Roman" w:cs="Times New Roman"/>
          <w:sz w:val="28"/>
          <w:szCs w:val="28"/>
        </w:rPr>
        <w:t xml:space="preserve"> база знаний, осуществляющая прогнозные расчеты и формирующая на их основе управляющие программы; </w:t>
      </w:r>
      <w:r w:rsidRPr="00B42478">
        <w:rPr>
          <w:rFonts w:ascii="Times New Roman" w:hAnsi="Times New Roman" w:cs="Times New Roman"/>
          <w:sz w:val="28"/>
          <w:szCs w:val="28"/>
        </w:rPr>
        <w:sym w:font="Symbol" w:char="F0D8"/>
      </w:r>
      <w:r w:rsidRPr="00B42478">
        <w:rPr>
          <w:rFonts w:ascii="Times New Roman" w:hAnsi="Times New Roman" w:cs="Times New Roman"/>
          <w:sz w:val="28"/>
          <w:szCs w:val="28"/>
        </w:rPr>
        <w:t xml:space="preserve"> оболочка системы, являющаяся связующим звеном между отдельными подсистемами; 22 </w:t>
      </w:r>
      <w:r w:rsidRPr="00B42478">
        <w:rPr>
          <w:rFonts w:ascii="Times New Roman" w:hAnsi="Times New Roman" w:cs="Times New Roman"/>
          <w:sz w:val="28"/>
          <w:szCs w:val="28"/>
        </w:rPr>
        <w:sym w:font="Symbol" w:char="F0D8"/>
      </w:r>
      <w:r w:rsidRPr="00B42478">
        <w:rPr>
          <w:rFonts w:ascii="Times New Roman" w:hAnsi="Times New Roman" w:cs="Times New Roman"/>
          <w:sz w:val="28"/>
          <w:szCs w:val="28"/>
        </w:rPr>
        <w:t xml:space="preserve"> интерфейс пользователя, позволяющий осуществлять общение человека с компьютером в режиме диалога. В базе данных в формате справочников накапливается и хранится вся информация, относящаяся к данному хозяйству, сельскохозяйственным полям, возделываемым культурам и их сортам, а также архивная и текущая метеорологическая информация, необходимая для выработки технологических решений. Данные, относящиеся к каждому полю, формируются в системе географических координат, позволяющих осуществлять «привязку» GPS-сигнала в процессе реализации технологии. Центральным звеном ИУС, ее интеллектуальным ядром является база знаний. Она включает в себя базу декларативных знаний и базу процедурных знаний. Существуют два типа моделей – модели, управляемые знаниями, и модели, управляемые данными. Модели, управляемые знаниями (экспертные </w:t>
      </w:r>
      <w:r w:rsidRPr="00B42478">
        <w:rPr>
          <w:rFonts w:ascii="Times New Roman" w:hAnsi="Times New Roman" w:cs="Times New Roman"/>
          <w:sz w:val="28"/>
          <w:szCs w:val="28"/>
        </w:rPr>
        <w:lastRenderedPageBreak/>
        <w:t xml:space="preserve">системы), формируют все элементы агротехнологии и технологию в целом. Модели, управляемые данными (динамические модели), осуществляют прогнозные функции на всех этапах формирования и реализации агротехнологий. Оболочка системы осуществляет передачу управлений той или иной подсистеме для реализации ее функций в реальном времени. Назначением интерфейса является организация диалога с программным продуктом на языке пользователя. </w:t>
      </w:r>
    </w:p>
    <w:sectPr w:rsidR="00235617" w:rsidRPr="00B4247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5225"/>
    <w:rsid w:val="000F5225"/>
    <w:rsid w:val="00235617"/>
    <w:rsid w:val="005229A3"/>
    <w:rsid w:val="008C445D"/>
    <w:rsid w:val="00B42478"/>
    <w:rsid w:val="00E6021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B94FF9"/>
  <w15:chartTrackingRefBased/>
  <w15:docId w15:val="{4724740D-C0D8-4218-B428-D1A25287F6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11</Pages>
  <Words>4526</Words>
  <Characters>25799</Characters>
  <Application>Microsoft Office Word</Application>
  <DocSecurity>0</DocSecurity>
  <Lines>214</Lines>
  <Paragraphs>60</Paragraphs>
  <ScaleCrop>false</ScaleCrop>
  <Company/>
  <LinksUpToDate>false</LinksUpToDate>
  <CharactersWithSpaces>30265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9</cp:revision>
  <dcterms:created xsi:type="dcterms:W3CDTF">2022-09-02T17:37:00Z</dcterms:created>
  <dcterms:modified xsi:type="dcterms:W3CDTF">2022-09-02T17:39:00Z</dcterms:modified>
</cp:coreProperties>
</file>